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Przeciwdziałanie praniu pieniędzy i finansowaniu terroryzmu - szkolenie</w:t>
      </w:r>
    </w:p>
    <w:p>
      <w:pPr>
        <w:spacing w:before="0" w:after="500" w:line="264" w:lineRule="auto"/>
      </w:pPr>
      <w:r>
        <w:rPr>
          <w:rFonts w:ascii="calibri" w:hAnsi="calibri" w:eastAsia="calibri" w:cs="calibri"/>
          <w:sz w:val="36"/>
          <w:szCs w:val="36"/>
          <w:b/>
        </w:rPr>
        <w:t xml:space="preserve">&lt;b&gt;Przeciwdziałanie praniu pieniędzy i finansowaniu terroryzmu&lt;/b&gt;, a w tym &lt;b&gt;szkolenie&lt;/b&gt; na jego temat, jest ustawowym obowiązkiem nałożonym na tzw. instytucje obowiązane. Zaniedbania w tym zakresie mogą skutkować nałożeniem przez organy kontrolujące kar.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AML to nie tylko procedury i dokumentacja. </w:t>
      </w:r>
      <w:r>
        <w:rPr>
          <w:rFonts w:ascii="calibri" w:hAnsi="calibri" w:eastAsia="calibri" w:cs="calibri"/>
          <w:sz w:val="24"/>
          <w:szCs w:val="24"/>
          <w:b/>
        </w:rPr>
        <w:t xml:space="preserve">Przeciwdziałanie praniu pieniędzy i finansowaniu terroryzmu</w:t>
      </w:r>
      <w:r>
        <w:rPr>
          <w:rFonts w:ascii="calibri" w:hAnsi="calibri" w:eastAsia="calibri" w:cs="calibri"/>
          <w:sz w:val="24"/>
          <w:szCs w:val="24"/>
        </w:rPr>
        <w:t xml:space="preserve"> to również </w:t>
      </w:r>
      <w:r>
        <w:rPr>
          <w:rFonts w:ascii="calibri" w:hAnsi="calibri" w:eastAsia="calibri" w:cs="calibri"/>
          <w:sz w:val="24"/>
          <w:szCs w:val="24"/>
          <w:b/>
        </w:rPr>
        <w:t xml:space="preserve">szkolenie</w:t>
      </w:r>
      <w:r>
        <w:rPr>
          <w:rFonts w:ascii="calibri" w:hAnsi="calibri" w:eastAsia="calibri" w:cs="calibri"/>
          <w:sz w:val="24"/>
          <w:szCs w:val="24"/>
        </w:rPr>
        <w:t xml:space="preserve">. Ważne jest, by zawierało aktualne informacje i w sposób jasny je przekazywało.</w:t>
      </w:r>
    </w:p>
    <w:p>
      <w:pPr>
        <w:spacing w:before="0" w:after="500" w:line="264" w:lineRule="auto"/>
      </w:pPr>
      <w:r>
        <w:rPr>
          <w:rFonts w:ascii="calibri" w:hAnsi="calibri" w:eastAsia="calibri" w:cs="calibri"/>
          <w:sz w:val="36"/>
          <w:szCs w:val="36"/>
          <w:b/>
        </w:rPr>
        <w:t xml:space="preserve">Element większej całości</w:t>
      </w:r>
    </w:p>
    <w:p>
      <w:pPr>
        <w:spacing w:before="0" w:after="300"/>
      </w:pPr>
      <w:r>
        <w:rPr>
          <w:rFonts w:ascii="calibri" w:hAnsi="calibri" w:eastAsia="calibri" w:cs="calibri"/>
          <w:sz w:val="24"/>
          <w:szCs w:val="24"/>
        </w:rPr>
        <w:t xml:space="preserve">Odpowiednia wiedza znacząco ułatwia wdrożenie wymaganych procedur. Mniej uciążliwa będzie również realizacja ich założeń w codziennej pracy. </w:t>
      </w:r>
      <w:r>
        <w:rPr>
          <w:rFonts w:ascii="calibri" w:hAnsi="calibri" w:eastAsia="calibri" w:cs="calibri"/>
          <w:sz w:val="24"/>
          <w:szCs w:val="24"/>
          <w:i/>
          <w:iCs/>
        </w:rPr>
        <w:t xml:space="preserve">Przeciwdziałanie praniu pieniędzy i finansowaniu terroryzmu szkolenie</w:t>
      </w:r>
      <w:r>
        <w:rPr>
          <w:rFonts w:ascii="calibri" w:hAnsi="calibri" w:eastAsia="calibri" w:cs="calibri"/>
          <w:sz w:val="24"/>
          <w:szCs w:val="24"/>
        </w:rPr>
        <w:t xml:space="preserve"> z iAML wchodzi w skład szerszych systemów współpracy z instytucją obowiązaną. Staramy się zapewnić rzetelne źródło wiedzy, nie tylko tej teoretycznej, ale również praktycznej. Dzięki temu pracownicy zajmujący się tym zagadnieniem będą mogli sprawnie wykonywać swoje obowiązki.</w:t>
      </w:r>
    </w:p>
    <w:p>
      <w:pPr>
        <w:spacing w:before="0" w:after="300"/>
      </w:pPr>
    </w:p>
    <w:p>
      <w:pPr>
        <w:jc w:val="center"/>
      </w:pPr>
      <w:r>
        <w:pict>
          <v:shape type="#_x0000_t75" style="width:600px; height:3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Przeciwdziałanie praniu pieniędzy i finansowaniu terroryzmu - szkolenie z iAML</w:t>
      </w:r>
    </w:p>
    <w:p>
      <w:pPr>
        <w:spacing w:before="0" w:after="300"/>
      </w:pPr>
      <w:r>
        <w:rPr>
          <w:rFonts w:ascii="calibri" w:hAnsi="calibri" w:eastAsia="calibri" w:cs="calibri"/>
          <w:sz w:val="24"/>
          <w:szCs w:val="24"/>
        </w:rPr>
        <w:t xml:space="preserve">Nad jakością szkoleń e-learningowych czuwają certyfikowani eksperci AML. Dzięki temu pod względem merytorycznym są one ciągle aktualne. Po zakończeniu szkolenia uczestnik otrzymuje spersonalizowane potwierdzenie. Jest ono ważne przez rok, lub do momentu kolejnej zmiany w obowiązujących przepisach. Więcej informacji na ten temat znaleźć można na naszej stronie internetowej: </w:t>
      </w:r>
      <w:hyperlink r:id="rId8" w:history="1">
        <w:r>
          <w:rPr>
            <w:rFonts w:ascii="calibri" w:hAnsi="calibri" w:eastAsia="calibri" w:cs="calibri"/>
            <w:color w:val="0000FF"/>
            <w:sz w:val="24"/>
            <w:szCs w:val="24"/>
            <w:u w:val="single"/>
          </w:rPr>
          <w:t xml:space="preserve">https://www.iaml.com.pl/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am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2026-05-28T22:40:48+02:00</dcterms:created>
  <dcterms:modified xsi:type="dcterms:W3CDTF">2026-05-28T22:40:48+02:00</dcterms:modified>
</cp:coreProperties>
</file>

<file path=docProps/custom.xml><?xml version="1.0" encoding="utf-8"?>
<Properties xmlns="http://schemas.openxmlformats.org/officeDocument/2006/custom-properties" xmlns:vt="http://schemas.openxmlformats.org/officeDocument/2006/docPropsVTypes"/>
</file>