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Ustawa o przeciwdziałaniu praniu pieniędzy - instytucje obowiązane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Niedawno w życie weszła ustawa o przeciwdziałaniu praniu brudnych pieniędzy. W dzisiejszy artykule przedstawimy Wam na kogo i jakie obowiązki nakłada ta ustawa. Sprawdź jakie są &lt;strong&gt;instytucje obowiązane&lt;/strong&gt; i czy należysz do tej grupy!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wejściem w życie ustawy o przeciwdziałaniu praniu pieniędzy i finansowaniu terroryzmu definicja </w:t>
      </w:r>
      <w:r>
        <w:rPr>
          <w:rFonts w:ascii="calibri" w:hAnsi="calibri" w:eastAsia="calibri" w:cs="calibri"/>
          <w:sz w:val="24"/>
          <w:szCs w:val="24"/>
          <w:b/>
        </w:rPr>
        <w:t xml:space="preserve">instytucji obowiązanej</w:t>
      </w:r>
      <w:r>
        <w:rPr>
          <w:rFonts w:ascii="calibri" w:hAnsi="calibri" w:eastAsia="calibri" w:cs="calibri"/>
          <w:sz w:val="24"/>
          <w:szCs w:val="24"/>
        </w:rPr>
        <w:t xml:space="preserve"> została rozszerzone o nowe podmioty. Zgodnie z ustawą duże firmy z branży ubezpieczeniowej i finansowej to teraz nie jedyne podmioty, jakie obowiązuje ustawa. Sprawdź, czy na Twoją firmę zostały nałożone dodatkowe obowiązki!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firmy muszą spełnić obowiązki nałożone w ustawie?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Instytucja obowiązana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bardzo zróżnicowana i duża grupa, w skład której wchodzą przedsiębiorstwa, osoby prowadzące własną działalność gospodarczą, a także stowarzyszenia czy fundacje. Termin ten początkowo odnosił się jedynie do firm z branży finansowej, a także niektórych zawodów, takich jak notariusz, czy w odniesieniu do przedsiębiorcy zajmującego się pośrednictwem nieruchomości. Jednak wraz z prowadzeniem nowej ustawy dotyczącej przeciwdziałaniu praniu brudnych pieniędzy, do grona osób, nazywanych tym terminem dołączyły także m.in.: podmioty zajmujące się prowadzeniem ksiąg rachunkowych czy podmioty zajmujące się wymianą i handlem walut wirtualnych.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obowiązki narzuca ustawa AML na instytucje obowiązane?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Ustawa AML wprowadza szereg nowych obowiązków. Wśród nich możemy wymienić: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stworzenie procedury do wewnętrznego zgłaszania nieprawidłowości,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prowadzenie i aktualizowanie oceny ryzyka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stosowanie środków bezpieczeństwa finansowego, obejmujące m.in. weryfikację kontrahentów.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Zapoznaj się ze szczegółowym opisem obowiązków ustawy AML i sprawdź koniecznie czy Twoja firma wchodzi w skład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instytucji obowiązanych</w:t>
      </w:r>
      <w:r>
        <w:rPr>
          <w:rFonts w:ascii="calibri" w:hAnsi="calibri" w:eastAsia="calibri" w:cs="calibri"/>
          <w:sz w:val="24"/>
          <w:szCs w:val="24"/>
        </w:rPr>
        <w:t xml:space="preserve">, w celu uniknięcia ryzyka płacenia dużych kar za oszustwa finansowe.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aml.com.pl/instytucje-obowiazane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2026-05-28T22:38:42+02:00</dcterms:created>
  <dcterms:modified xsi:type="dcterms:W3CDTF">2026-05-28T22:38:42+02:00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