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Przeciwdziałanie praniu brudnych pieniędzy - dlaczego takie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marca 2018 roku zaczęła obowiązywać ustawa dotycząca przeciwdziałania praniu brudnych pieniędzy i finansowania terroryzmu. Kogo ona dotyczy i jakie procedury trzeba będzie w związku z nią wdrożyć?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mocy ustawy, która weszła w życie 1 marca 2018 roku wszystkie instytucje obowiązane muszą dopełnić wielu formalności w sprawie </w:t>
      </w:r>
      <w:r>
        <w:rPr>
          <w:rFonts w:ascii="calibri" w:hAnsi="calibri" w:eastAsia="calibri" w:cs="calibri"/>
          <w:sz w:val="24"/>
          <w:szCs w:val="24"/>
          <w:b/>
        </w:rPr>
        <w:t xml:space="preserve">przeciwdziałania praniu brudnych pieniędzy</w:t>
      </w:r>
      <w:r>
        <w:rPr>
          <w:rFonts w:ascii="calibri" w:hAnsi="calibri" w:eastAsia="calibri" w:cs="calibri"/>
          <w:sz w:val="24"/>
          <w:szCs w:val="24"/>
        </w:rPr>
        <w:t xml:space="preserve">. Które przedsiębiorstwa zostały objęte nowymi przepisami?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Kogo dotyczy nowa ustawa?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Przeciwdziałanie praniu brudnych pieniędzy</w:t>
        </w:r>
      </w:hyperlink>
      <w:r>
        <w:rPr>
          <w:rFonts w:ascii="calibri" w:hAnsi="calibri" w:eastAsia="calibri" w:cs="calibri"/>
          <w:sz w:val="24"/>
          <w:szCs w:val="24"/>
        </w:rPr>
        <w:t xml:space="preserve"> obowiązuje we wszystkich wcześniej już wspominanych instytucjach obowiązanych. Do takich należą między innymi banki i inne instytucje finansowe, instytucje płatnicze, pośrednicy nieruchomości, niektóre placówki prawnicze i przedsiębiorstwa świadczące usługi w zakresie tworzenia jednostek organizacyjnych. Jeśli nie jesteś pewien, czy Twoja firma musi podjąć stosowne kroki w sprawie wdrożenia nowych przepisów, skontaktuj się ze specjalistami.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Przeciwdziałanie praniu brudnych pieniędzy - jakie obowiązki?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wejściu w życie owej ustawy w wyżej wymienionych instytucjach należy podjąć odpowiednie działania. Trzeba zacząć od wprowadzenia wewnętrznej procedury danego przedsiębiorstwa, udokumentowanej na papierze. Konieczne jest również stałe kontrolowanie ryzyka, a także zgłaszanie jakichkolwiek nieprawidłowości wewnątrz firmy.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Przeciwdziałanie praniu brudnych pieniędzy</w:t>
      </w:r>
      <w:r>
        <w:rPr>
          <w:rFonts w:ascii="calibri" w:hAnsi="calibri" w:eastAsia="calibri" w:cs="calibri"/>
          <w:sz w:val="24"/>
          <w:szCs w:val="24"/>
        </w:rPr>
        <w:t xml:space="preserve"> stawia przed pracownikami i właścicielami instytucji nowe wyzwania, jednak poprawnie wdrożony proces ułatwi znacznie zrozumienie przepisów narzuconych przez ustawę.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aml.com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2025-11-08T03:56:32+01:00</dcterms:created>
  <dcterms:modified xsi:type="dcterms:W3CDTF">2025-11-08T03:56:32+01:00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