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profesjonalne szkolenie AML w swojej firmie!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AML to ustawowy obowiązek. Jednak jego wykonywanie nie musi być dużym obciążeniem dla pracowników instytucji obowiązanej. Ważne, by ten proces odpowiednio zrozumieć. &lt;b&gt;Szkolenie AML&lt;/b&gt; to wiedza, która z pewnością będzie przydatna podczas realizacji założeń tych wymogów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procedury, system komputerowy, a także szablony analizy i dokumentacji nigdy nie zastąpią całkowicie wiedzy pracownika. Dlatego też warto zadbać o przeprowadzenie 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 AML</w:t>
      </w:r>
      <w:r>
        <w:rPr>
          <w:rFonts w:ascii="calibri" w:hAnsi="calibri" w:eastAsia="calibri" w:cs="calibri"/>
          <w:sz w:val="24"/>
          <w:szCs w:val="24"/>
        </w:rPr>
        <w:t xml:space="preserve">. Dzięki niemu, osoby obsługujące ten proces zyskają informacje teoretyczne i praktyczne, a co najważniejsze - aktualne.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AML w ramach współpracy z iAML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głównym celem jest, by nowe procedury nie stanowiły dużego obciążenia dla pracowników firmy. Dlatego też staramy się, by wiedza którą Państwu przekazujemy była stale aktualizowana. Czuwają nad tym eksperci z bardzo dobrą znajomością tematu AML, a także branż powiązanych z klientem.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AML</w:t>
      </w:r>
      <w:r>
        <w:rPr>
          <w:rFonts w:ascii="calibri" w:hAnsi="calibri" w:eastAsia="calibri" w:cs="calibri"/>
          <w:sz w:val="24"/>
          <w:szCs w:val="24"/>
        </w:rPr>
        <w:t xml:space="preserve"> dla firm prowadzone jest w ramach e-learningu. Jego uczestnik otrzymuje na koniec imienny certyfikat, potwierdzający zdobytą wiedzę. Dokument ma roczną ważność, chyba że wcześniej zostaną wprowadzone zmiany w przepisach.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kilka wersji naszej oferty, które zostały dopasowane do potrzeb różnych instytucji obowiązanych. Zainteresowanych naszym wsparciem zapraszamy serdecznie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https://www.iaml.com.pl/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2026-03-29T05:28:11+02:00</dcterms:created>
  <dcterms:modified xsi:type="dcterms:W3CDTF">2026-03-29T05:28:11+02:00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