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Procedura AML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Jednym z obowiązkowych elementów działań mających na celu przeciwdziałanie praniu brudnych pieniędzy jest &lt;b&gt;procedura AML&lt;/b&gt;. Należy ją dopasować do wymagań prawnych, a także do systemów do tej pory stosowanych w firmie, instytucji lub przedsiębiorstwie. Dzięki temu stanie się integralną częścią procesów.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Odpowiednie zasady działania, w postaci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procedury AML</w:t>
      </w:r>
      <w:r>
        <w:rPr>
          <w:rFonts w:ascii="calibri" w:hAnsi="calibri" w:eastAsia="calibri" w:cs="calibri"/>
          <w:sz w:val="24"/>
          <w:szCs w:val="24"/>
        </w:rPr>
        <w:t xml:space="preserve">, powinny zostać dołączone do podstawowej dokumentacji instytucji obowiązanej. Takie są wymagania prawne, nałożone przez Ustawę o przeciwdziałaniu praniu pieniędzy oraz finansowaniu terroryzmu. Dzięki zachowaniu przejrzystości dokumentacji, łatwiej będzie przygotować się do odpowiedzi na ewentualne zapytania organów kontrolujących.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Procedura AML - dopasowana do charakteru działalności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Dokładamy starań, by procedury wewnętrzne oferowane przez iAML były dopasowane do specyfiki konkretnej grupy instytucji obowiązanych. Dzięki temu wywiązanie się z obowiązków prawnych będzie mniej skomplikowane. </w:t>
      </w:r>
      <w:r>
        <w:rPr>
          <w:rFonts w:ascii="calibri" w:hAnsi="calibri" w:eastAsia="calibri" w:cs="calibri"/>
          <w:sz w:val="24"/>
          <w:szCs w:val="24"/>
          <w:b/>
        </w:rPr>
        <w:t xml:space="preserve">Procedura AML</w:t>
      </w:r>
      <w:r>
        <w:rPr>
          <w:rFonts w:ascii="calibri" w:hAnsi="calibri" w:eastAsia="calibri" w:cs="calibri"/>
          <w:sz w:val="24"/>
          <w:szCs w:val="24"/>
        </w:rPr>
        <w:t xml:space="preserve"> to rozwiązanie, które nie powinno stanowić nadmiernego obciążenia nowymi obowiązkami. Praktyczne narzędzie, ułatwiające analizę ryzykownych transakcji.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2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Kompletne narzędzie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iAML jest rozwiązaniem, które umożliwia realizację obowiązków związanych z analizą ryzyka, raportowaniem i oceną transakcji. Na podstawie analizy podejmowanych do tej pory działań, wdrażane są niezbędne poprawki. Jeżeli nie wprowadzono odpowiednich założeń - proponowana przez nas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procedura AML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narzędzia oraz wzorce postępowania, które we współpracy z klientem stworzą prawidłowo działający system.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iaml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2026-02-04T04:11:55+01:00</dcterms:created>
  <dcterms:modified xsi:type="dcterms:W3CDTF">2026-02-04T04:11:55+01:00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