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AML Polska - zadbaj o swoje transakcje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podstawie międzynarodowych regulacji dotyczących &lt;b&gt;AML Polska&lt;/b&gt; wprowadziła ustawowy obowiązek ochrony transakcji. Dotyczy on szeregu instytucji obowiązanych, a za jego niedopełnienie grożą kary.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AML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określa Ustawa o przeciwdziałaniu praniu pieniędzy oraz finansowaniu terroryzmu. Powstała długa lista branż - firm, organizacji, stowarzyszeń, a także fundacji, których dotyczy procedura anti-money laundering. Warto zapoznać się dokładnie z jej brzmieniem, gdyż obowiązek ten jest związany nie tylko z branżą finansową.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AML Polska - poznaj swoje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ogólnym ujęciu należy zdobyć wiedzę w tym zakresie i wdrożyć odpowiednie działania w swojej firmie lub instytucji. W związku z tym należy przejść odpowiednie szkolenia, uruchomić procedury wewnętrzne, a także zadbać o prawidłowo działający rejestr transakcji. Oczywiście cały proces będzie się różnił w zależności od rozmiaru przedsiębiorstwa. W przypadku małych i średnich firm oferujemy weryfikację wewnętrznych procedur, przygotowanie i wdrożenie kompletnego narzędzia, a także szkolenie działu compliance. Istnieje także możliwość powierzenia zarządzania tymi procesami ekspertom z naszej firmy. Pełną ofertę można sprawdzić na naszej stronie internetowej dotyczącej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AML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są surowe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</w:t>
      </w:r>
      <w:r>
        <w:rPr>
          <w:rFonts w:ascii="calibri" w:hAnsi="calibri" w:eastAsia="calibri" w:cs="calibri"/>
          <w:sz w:val="24"/>
          <w:szCs w:val="24"/>
        </w:rPr>
        <w:t xml:space="preserve"> uruchomiła organ analizujący i kontrolujący te działania. Jest nim Generalny Inspektor Informacji Finansowej. Jego zadaniem jest zbieranie i analiza informacji dotyczących transakcji zagrożonych. Niedopełnienie obowiązków wynikających z ustawy, może skończyć się szeregiem kar administracyjnych oraz sankcji karnych - nawet pozbawienia wolności.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2026-05-28T22:40:38+02:00</dcterms:created>
  <dcterms:modified xsi:type="dcterms:W3CDTF">2026-05-28T22:40:38+02:00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