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AML Polska - zadbaj o swoje transakcje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podstawie międzynarodowych regulacji dotyczących &lt;b&gt;AML Polska&lt;/b&gt; wprowadziła ustawowy obowiązek ochrony transakcji. Dotyczy on szeregu instytucji obowiązanych, a za jego niedopełnienie grożą kary.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Zagadnienie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AML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Polsce</w:t>
      </w:r>
      <w:r>
        <w:rPr>
          <w:rFonts w:ascii="calibri" w:hAnsi="calibri" w:eastAsia="calibri" w:cs="calibri"/>
          <w:sz w:val="24"/>
          <w:szCs w:val="24"/>
        </w:rPr>
        <w:t xml:space="preserve"> określa Ustawa o przeciwdziałaniu praniu pieniędzy oraz finansowaniu terroryzmu. Powstała długa lista branż - firm, organizacji, stowarzyszeń, a także fundacji, których dotyczy procedura anti-money laundering. Warto zapoznać się dokładnie z jej brzmieniem, gdyż obowiązek ten jest związany nie tylko z branżą finansową.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AML Polska - poznaj swoje obowiązki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ogólnym ujęciu należy zdobyć wiedzę w tym zakresie i wdrożyć odpowiednie działania w swojej firmie lub instytucji. W związku z tym należy przejść odpowiednie szkolenia, uruchomić procedury wewnętrzne, a także zadbać o prawidłowo działający rejestr transakcji. Oczywiście cały proces będzie się różnił w zależności od rozmiaru przedsiębiorstwa. W przypadku małych i średnich firm oferujemy weryfikację wewnętrznych procedur, przygotowanie i wdrożenie kompletnego narzędzia, a także szkolenie działu compliance. Istnieje także możliwość powierzenia zarządzania tymi procesami ekspertom z naszej firmy. Pełną ofertę można sprawdzić na naszej stronie internetowej dotyczącej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AML 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Kary są surowe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zakresie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AML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</w:t>
      </w:r>
      <w:r>
        <w:rPr>
          <w:rFonts w:ascii="calibri" w:hAnsi="calibri" w:eastAsia="calibri" w:cs="calibri"/>
          <w:sz w:val="24"/>
          <w:szCs w:val="24"/>
        </w:rPr>
        <w:t xml:space="preserve"> uruchomiła organ analizujący i kontrolujący te działania. Jest nim Generalny Inspektor Informacji Finansowej. Jego zadaniem jest zbieranie i analiza informacji dotyczących transakcji zagrożonych. Niedopełnienie obowiązków wynikających z ustawy, może skończyć się szeregiem kar administracyjnych oraz sankcji karnych - nawet pozbawienia wolności.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aml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2026-10-29T10:16:58+01:00</dcterms:created>
  <dcterms:modified xsi:type="dcterms:W3CDTF">2026-10-29T10:16:58+01:00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