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istotnych elementów podczas wdrażania działań mających na celu przeciwdziałanie praniu pieniędzy, jest &lt;b&gt;szkolenie AML&lt;/b&gt;. Odpowiednie źródło wiedzy jest niezbędne, by odpowiednio przygotować się na nadchodzące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ma charakter okresowy. Jest również obowiązkiem nałożonym przez ustawodawcę. Pozwala zdobyć niezbędną wiedzę, opartą na aktualnych przepisach prawa. Po odbyciu szkolenia e-learningowego uczestnik otrzymuje stosowne potwierdzenie. Jest ono ważne rok lub do momentu zmiany przepisów.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jest najważniejsza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wysoki poziom merytoryczny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AML</w:t>
      </w:r>
      <w:r>
        <w:rPr>
          <w:rFonts w:ascii="calibri" w:hAnsi="calibri" w:eastAsia="calibri" w:cs="calibri"/>
          <w:sz w:val="24"/>
          <w:szCs w:val="24"/>
        </w:rPr>
        <w:t xml:space="preserve">, są one stale uaktualniane. Ich weryfikacji dokonuje ekspert AML, który posiada certyfikat International Compliance Association potwierdzający wiedzę w zakresie przeciwdziałania praniu brudnych pieniędzy. Pozwala to utrzymać wysoką jakość oferowanych szkoleń, a także zapewnić klientom dostęp do aktualnej bazy wiedzy. Na jej podstawie wdrożenie procedur AML powinno być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- dział compliance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firmach wdrożenie odpowiednich, zaawansowanych narzędzi to nie koniec niezbędnych działań. Obowiązkowe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pracowników działów zajmujących się w firmie przeciwdziałaniem praniu pieniędzy to również wiedza praktyczna. Jest ona bardzo przydatna do optymalizacji działań i ułatwia przystosowanie się do nowych wymagań. Należy pamiętać, że wymagane szkolenie to tylko jeden z etapów wdrażania AML w firmie. Więcej informacji na ten temat znaleźć można w innych artykułach oraz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2026-02-04T05:06:18+01:00</dcterms:created>
  <dcterms:modified xsi:type="dcterms:W3CDTF">2026-02-04T05:06:18+01:00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