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Narzędzia AML - co to takiego?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związku z przepisami, które niedawno weszły w życie, każda instytucja obowiązana ma obowiązek wdrożyć procedury dotyczące przeciwdziałania praniu pieniędzy. W tym procesie pomocne mogą okazać się &lt;i&gt;narzędzia AML&lt;/i&gt;, czyli specjalny system opracowany przez firmę Incaso Group.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Ustawa o przeciwdziałaniu praniu pieniędzy uderzyła najbardziej w instytucje obowiązane, które muszą dostosować się do nowych przepisów i wprowadzić wiele zmian w strukturze funkcjonowania firmy. </w:t>
      </w:r>
      <w:r>
        <w:rPr>
          <w:rFonts w:ascii="calibri" w:hAnsi="calibri" w:eastAsia="calibri" w:cs="calibri"/>
          <w:sz w:val="24"/>
          <w:szCs w:val="24"/>
          <w:b/>
        </w:rPr>
        <w:t xml:space="preserve">Narzędzia AML</w:t>
      </w:r>
      <w:r>
        <w:rPr>
          <w:rFonts w:ascii="calibri" w:hAnsi="calibri" w:eastAsia="calibri" w:cs="calibri"/>
          <w:sz w:val="24"/>
          <w:szCs w:val="24"/>
        </w:rPr>
        <w:t xml:space="preserve"> mają za zadanie im to ułatwić. Warto bliżej przypatrzeć się owym rozwiązaniom.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Narzędzia AML - jak przeciwdziałać praniu pieniędzy?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AML to tak naprawdę skrót od Anti Money Laundering, czyli po polsku "przeciwdziałanie praniu pieniędzy". Banki krajowe, biura rachunkowe i wielu innych przedsiębiorców to instytucje narażone na oszustwa finansowe. Warto wiedzieć, że firmy tego typu mogą także zostać oskarżone o branie udziału w zabronionym procederze. By tego uniknąć, należy skorzystać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narzędzi AML</w:t>
      </w:r>
      <w:r>
        <w:rPr>
          <w:rFonts w:ascii="calibri" w:hAnsi="calibri" w:eastAsia="calibri" w:cs="calibri"/>
          <w:sz w:val="24"/>
          <w:szCs w:val="24"/>
        </w:rPr>
        <w:t xml:space="preserve"> i wprowadzić właściwy system ochronny firmy.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8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Wsparcie dzięki narzędziom AML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Incaso Group już od kilkunastu lat wspiera polskich przedsiębiorców działających w branży finansowej. Opracowane przez nich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narzędzia AML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pozwalają jej przeprowadzić firmy przez procedury związane z przeciwdziałaniem praniu brudnych pieniędzy. Oferuje kilka opcji współpracy z wykorzystaniem opracowanego systemu. W zależności od wielkości instytucji, profesjonaliści dobiorą odpowiedni wariant.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iaml.com.pl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2026-10-29T11:13:52+01:00</dcterms:created>
  <dcterms:modified xsi:type="dcterms:W3CDTF">2026-10-29T11:13:52+01:00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