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praniu pieniędzy z iAML -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Ustawowy obowiązek - &lt;b&gt;przeciwdziałanie praniu pieniędzy&lt;/b&gt; - powinien być w odpowiedni sposób wdrożony w każdej instytucji obowiązanej. Proces ten może jednak wydawać się skomplikowany. Dlatego też staramy się w tym pomóc - oferując usługi profesjonalistów.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przeciwdziałanie praniu pieniędzy</w:t>
      </w:r>
      <w:r>
        <w:rPr>
          <w:rFonts w:ascii="calibri" w:hAnsi="calibri" w:eastAsia="calibri" w:cs="calibri"/>
          <w:sz w:val="24"/>
          <w:szCs w:val="24"/>
        </w:rPr>
        <w:t xml:space="preserve"> składają się trzy główne obowiązki - szkolenie, stworzenie rejestru transakcji (z możliwością raportowania) oraz odpowiednia procedura. Zaniedbania w tym zakresie mogą skutkować dotkliwymi karami. Jeśli więc pojawiły się wątpliwości, czy wszystko w firmie działa odpowiednio, warto skorzystać z porad ekspertów.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Przeciwdziałanie praniu pieniędzy - kompleksowe usługi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potrzeby instytucji obowiązanych przygotowaliśmy kilka modeli współpracy. Są one dostosowane do potrzeb mikrofirm, sektora MŚP, a także klientów którzy chcieliby skorzystać z możliwości outsourcingu.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Przeciwdziałanie praniu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 z iAML to rozwiązania kompleksowe - obejmujące szkolenia, tworzenie procedur i rejestrów.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eksperta AML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Staramy się, by nasze źródła wiedzy były ciągle aktualne. Dlatego też nasi klienci mogą liczyć na bieżące doradztwo ekspertów, których kwalifikacje potwierdzają branżowe certyfikaty. Znajomość zagadnienia i doświadczenie w postępowaniu z różnymi instytucjami obowiązanymi to solidne podstawy, na których można stworzyć sprawnie działający system również w Państwa firmie. Zależy nam na zachowaniu balansu pomiędzy obciążeniem nowymi działaniami a spełnieniem wszystkich wymagań prawnych.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2026-07-31T03:35:31+02:00</dcterms:created>
  <dcterms:modified xsi:type="dcterms:W3CDTF">2026-07-31T03:35:31+02:00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